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EB1" w:rsidRDefault="00E36053" w:rsidP="00D56EB1">
      <w:pPr>
        <w:widowControl w:val="0"/>
        <w:autoSpaceDE w:val="0"/>
        <w:autoSpaceDN w:val="0"/>
        <w:spacing w:after="0" w:line="276" w:lineRule="auto"/>
        <w:ind w:firstLine="720"/>
        <w:jc w:val="center"/>
        <w:rPr>
          <w:rFonts w:ascii="Times New Roman" w:eastAsia="Times New Roman" w:hAnsi="Times New Roman" w:cs="Times New Roman"/>
          <w:b/>
          <w:sz w:val="32"/>
          <w:szCs w:val="28"/>
        </w:rPr>
      </w:pPr>
      <w:r w:rsidRPr="00D56EB1">
        <w:rPr>
          <w:rFonts w:ascii="Times New Roman" w:eastAsia="Times New Roman" w:hAnsi="Times New Roman" w:cs="Times New Roman"/>
          <w:b/>
          <w:sz w:val="32"/>
          <w:szCs w:val="28"/>
        </w:rPr>
        <w:t xml:space="preserve">XÂY DỰNG MÔ HÌNH ĐÀO TẠO TRỰC TUYẾN </w:t>
      </w:r>
    </w:p>
    <w:p w:rsidR="00D56EB1" w:rsidRDefault="00E36053" w:rsidP="00D56EB1">
      <w:pPr>
        <w:widowControl w:val="0"/>
        <w:autoSpaceDE w:val="0"/>
        <w:autoSpaceDN w:val="0"/>
        <w:spacing w:after="0" w:line="276" w:lineRule="auto"/>
        <w:ind w:firstLine="720"/>
        <w:jc w:val="center"/>
        <w:rPr>
          <w:rFonts w:ascii="Times New Roman" w:eastAsia="Times New Roman" w:hAnsi="Times New Roman" w:cs="Times New Roman"/>
          <w:b/>
          <w:sz w:val="32"/>
          <w:szCs w:val="28"/>
        </w:rPr>
      </w:pPr>
      <w:r w:rsidRPr="00D56EB1">
        <w:rPr>
          <w:rFonts w:ascii="Times New Roman" w:eastAsia="Times New Roman" w:hAnsi="Times New Roman" w:cs="Times New Roman"/>
          <w:b/>
          <w:sz w:val="32"/>
          <w:szCs w:val="28"/>
        </w:rPr>
        <w:t xml:space="preserve">TRONG BỐI CẢNH CÁCH MẠNG CÔNG NGHIỆP 4.0 </w:t>
      </w:r>
    </w:p>
    <w:p w:rsidR="006E0105" w:rsidRDefault="00E36053" w:rsidP="00D56EB1">
      <w:pPr>
        <w:widowControl w:val="0"/>
        <w:autoSpaceDE w:val="0"/>
        <w:autoSpaceDN w:val="0"/>
        <w:spacing w:after="0" w:line="276" w:lineRule="auto"/>
        <w:ind w:firstLine="720"/>
        <w:jc w:val="center"/>
        <w:rPr>
          <w:rFonts w:ascii="Times New Roman" w:eastAsia="Times New Roman" w:hAnsi="Times New Roman" w:cs="Times New Roman"/>
          <w:b/>
          <w:sz w:val="32"/>
          <w:szCs w:val="28"/>
        </w:rPr>
      </w:pPr>
      <w:r w:rsidRPr="00D56EB1">
        <w:rPr>
          <w:rFonts w:ascii="Times New Roman" w:eastAsia="Times New Roman" w:hAnsi="Times New Roman" w:cs="Times New Roman"/>
          <w:b/>
          <w:sz w:val="32"/>
          <w:szCs w:val="28"/>
        </w:rPr>
        <w:t>TẠI CÁC CƠ SỞ GIÁO DỤC NGHỀ NGHIỆP</w:t>
      </w:r>
    </w:p>
    <w:p w:rsidR="000949C6" w:rsidRDefault="000949C6" w:rsidP="000949C6">
      <w:pPr>
        <w:widowControl w:val="0"/>
        <w:autoSpaceDE w:val="0"/>
        <w:autoSpaceDN w:val="0"/>
        <w:spacing w:after="0" w:line="276" w:lineRule="auto"/>
        <w:ind w:firstLine="720"/>
        <w:jc w:val="right"/>
        <w:rPr>
          <w:rFonts w:ascii="Times New Roman" w:eastAsia="Times New Roman" w:hAnsi="Times New Roman" w:cs="Times New Roman"/>
          <w:b/>
          <w:sz w:val="32"/>
          <w:szCs w:val="28"/>
        </w:rPr>
      </w:pPr>
      <w:r>
        <w:rPr>
          <w:rFonts w:ascii="Times New Roman" w:eastAsia="Times New Roman" w:hAnsi="Times New Roman" w:cs="Times New Roman"/>
          <w:b/>
          <w:sz w:val="32"/>
          <w:szCs w:val="28"/>
        </w:rPr>
        <w:t>Nguyễn Hữu Thiện</w:t>
      </w:r>
    </w:p>
    <w:p w:rsidR="000949C6" w:rsidRDefault="000949C6" w:rsidP="000949C6">
      <w:pPr>
        <w:widowControl w:val="0"/>
        <w:autoSpaceDE w:val="0"/>
        <w:autoSpaceDN w:val="0"/>
        <w:spacing w:after="0" w:line="276" w:lineRule="auto"/>
        <w:ind w:firstLine="720"/>
        <w:jc w:val="right"/>
        <w:rPr>
          <w:rFonts w:ascii="Times New Roman" w:eastAsia="Times New Roman" w:hAnsi="Times New Roman" w:cs="Times New Roman"/>
          <w:i/>
          <w:sz w:val="32"/>
          <w:szCs w:val="28"/>
        </w:rPr>
      </w:pPr>
      <w:r w:rsidRPr="000949C6">
        <w:rPr>
          <w:rFonts w:ascii="Times New Roman" w:eastAsia="Times New Roman" w:hAnsi="Times New Roman" w:cs="Times New Roman"/>
          <w:i/>
          <w:sz w:val="32"/>
          <w:szCs w:val="28"/>
        </w:rPr>
        <w:t xml:space="preserve">Email: </w:t>
      </w:r>
      <w:hyperlink r:id="rId7" w:history="1">
        <w:r w:rsidRPr="00F404B7">
          <w:rPr>
            <w:rStyle w:val="Hyperlink"/>
            <w:rFonts w:ascii="Times New Roman" w:eastAsia="Times New Roman" w:hAnsi="Times New Roman" w:cs="Times New Roman"/>
            <w:sz w:val="32"/>
            <w:szCs w:val="28"/>
          </w:rPr>
          <w:t>nguyenhuuthien@lttc.edu.vn</w:t>
        </w:r>
      </w:hyperlink>
    </w:p>
    <w:p w:rsidR="000949C6" w:rsidRPr="00F617B5" w:rsidRDefault="000949C6" w:rsidP="000949C6">
      <w:pPr>
        <w:widowControl w:val="0"/>
        <w:autoSpaceDE w:val="0"/>
        <w:autoSpaceDN w:val="0"/>
        <w:spacing w:after="0" w:line="276" w:lineRule="auto"/>
        <w:jc w:val="both"/>
        <w:rPr>
          <w:rFonts w:ascii="Times New Roman" w:eastAsia="Times New Roman" w:hAnsi="Times New Roman" w:cs="Times New Roman"/>
          <w:sz w:val="28"/>
          <w:szCs w:val="28"/>
        </w:rPr>
      </w:pPr>
      <w:r w:rsidRPr="00F617B5">
        <w:rPr>
          <w:rFonts w:ascii="Times New Roman" w:eastAsia="Times New Roman" w:hAnsi="Times New Roman" w:cs="Times New Roman"/>
          <w:b/>
          <w:sz w:val="28"/>
          <w:szCs w:val="28"/>
        </w:rPr>
        <w:t>Tóm tắt:</w:t>
      </w:r>
      <w:r w:rsidRPr="00F617B5">
        <w:rPr>
          <w:rFonts w:ascii="Times New Roman" w:eastAsia="Times New Roman" w:hAnsi="Times New Roman" w:cs="Times New Roman"/>
          <w:sz w:val="28"/>
          <w:szCs w:val="28"/>
        </w:rPr>
        <w:t xml:space="preserve"> </w:t>
      </w:r>
    </w:p>
    <w:p w:rsidR="000949C6" w:rsidRPr="00F404B7" w:rsidRDefault="000949C6" w:rsidP="000949C6">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F404B7">
        <w:rPr>
          <w:rFonts w:ascii="Times New Roman" w:eastAsia="Times New Roman" w:hAnsi="Times New Roman" w:cs="Times New Roman"/>
          <w:sz w:val="28"/>
          <w:szCs w:val="28"/>
        </w:rPr>
        <w:t>Mục tiêu của bài viết trình bày một số cách tiếp cận và hiệu quả của việc đào tạo trực tuyến trong bối cảnh cách mạng công nghiệp 4.0. Xây dựng các nội dung để có thể triển khai đào tạo trực tuyến tại các cơ sở giáo dục nghề nghiệp.</w:t>
      </w:r>
    </w:p>
    <w:p w:rsidR="006E0105" w:rsidRPr="00D56EB1" w:rsidRDefault="000601B1" w:rsidP="000601B1">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w:t>
      </w:r>
      <w:r w:rsidR="007C6271" w:rsidRPr="00D56EB1">
        <w:rPr>
          <w:rFonts w:ascii="Times New Roman" w:eastAsia="Times New Roman" w:hAnsi="Times New Roman" w:cs="Times New Roman"/>
          <w:b/>
          <w:sz w:val="28"/>
          <w:szCs w:val="28"/>
        </w:rPr>
        <w:t>Đặt vấn đề</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Cuộc Cách mạng công nghiệp lần thứ 4 (CMCN 4.0) với xu hướng phát triển dựa trên nền tảng tích hợp cao độ của hệ thống kết nối số hóa - vật lí - sinh học với sự đ</w:t>
      </w:r>
      <w:r w:rsidR="00F91724">
        <w:rPr>
          <w:rFonts w:ascii="Times New Roman" w:eastAsia="Times New Roman" w:hAnsi="Times New Roman" w:cs="Times New Roman"/>
          <w:sz w:val="28"/>
          <w:szCs w:val="28"/>
        </w:rPr>
        <w:t>ột phá của Internet vạn vật và t</w:t>
      </w:r>
      <w:r w:rsidRPr="00D56EB1">
        <w:rPr>
          <w:rFonts w:ascii="Times New Roman" w:eastAsia="Times New Roman" w:hAnsi="Times New Roman" w:cs="Times New Roman"/>
          <w:sz w:val="28"/>
          <w:szCs w:val="28"/>
        </w:rPr>
        <w:t>rí tuệ nhân tạo mà đặc điểm là tận dụng một cách triệt để sức mạnh lan tỏa của số hóa. Thực tế này mở ra những cơ hội và cả thách thức rất lớn cho các cơ sở đào tạo nhằm đáp ứng nguồn nhân lực trong thời kì công nghệ số.</w:t>
      </w:r>
    </w:p>
    <w:p w:rsidR="006E0105" w:rsidRPr="00D56EB1" w:rsidRDefault="000949C6"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Đào tạo</w:t>
      </w:r>
      <w:r w:rsidR="00EB7BF4" w:rsidRPr="00D56EB1">
        <w:rPr>
          <w:rFonts w:ascii="Times New Roman" w:eastAsia="Times New Roman" w:hAnsi="Times New Roman" w:cs="Times New Roman"/>
          <w:sz w:val="28"/>
          <w:szCs w:val="28"/>
        </w:rPr>
        <w:t xml:space="preserve"> trực tuyến mang nhiều ưu điểm vượt trội trong đào tạo đã làm thay đổi mạnh mẽ quá trình tự học do khả năng cá nhân hóa cũng như đáp ứng hiệu quả các hoạt động học tập của người học. </w:t>
      </w:r>
      <w:r>
        <w:rPr>
          <w:rFonts w:ascii="Times New Roman" w:eastAsia="Times New Roman" w:hAnsi="Times New Roman" w:cs="Times New Roman"/>
          <w:sz w:val="28"/>
          <w:szCs w:val="28"/>
        </w:rPr>
        <w:t>Đào tạo</w:t>
      </w:r>
      <w:r w:rsidR="00EB7BF4" w:rsidRPr="00D56EB1">
        <w:rPr>
          <w:rFonts w:ascii="Times New Roman" w:eastAsia="Times New Roman" w:hAnsi="Times New Roman" w:cs="Times New Roman"/>
          <w:sz w:val="28"/>
          <w:szCs w:val="28"/>
        </w:rPr>
        <w:t xml:space="preserve"> trực tuyến và xây dựng môi trường học tập trực tuyến hiện đang được quan tâm chú ý và đưa vào triển khai trong nhiều cơ sở </w:t>
      </w:r>
      <w:r w:rsidR="00065AAB" w:rsidRPr="00D56EB1">
        <w:rPr>
          <w:rFonts w:ascii="Times New Roman" w:eastAsia="Times New Roman" w:hAnsi="Times New Roman" w:cs="Times New Roman"/>
          <w:sz w:val="28"/>
          <w:szCs w:val="28"/>
        </w:rPr>
        <w:t>giáo dục nghề nghiệp</w:t>
      </w:r>
      <w:r w:rsidR="00EB7BF4" w:rsidRPr="00D56EB1">
        <w:rPr>
          <w:rFonts w:ascii="Times New Roman" w:eastAsia="Times New Roman" w:hAnsi="Times New Roman" w:cs="Times New Roman"/>
          <w:sz w:val="28"/>
          <w:szCs w:val="28"/>
        </w:rPr>
        <w:t xml:space="preserve"> ở Việt Nam với phạm vi, mức độ khác nhau.</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Cùng với sự phát triển của công nghệ, việc xây dựng môi trường học tập trực tuyến hiện đại, xây dựng các nội dung dạy học trực tuyến được phát triển theo hướng ngày càng tiếp cận gần hơn với người học; người học có thể khai thác nội dung học tập trực tuyến từ thiết bị di động, thiết bị công nghệ thông tin (CNTT), hay học tập trong mô hình “trường học ảo” ở bất kì đâu, bất kì lúc nào khi công nghệ truyền thông được kết nối, đặc biệt với nền tảng công nghệ của CMCN 4.0 đang bùng nổ hiện nay là xu thế tất yếu trong giáo dục hiện đại.</w:t>
      </w:r>
    </w:p>
    <w:p w:rsidR="006E0105" w:rsidRPr="00D56EB1" w:rsidRDefault="000601B1" w:rsidP="000601B1">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F23F14">
        <w:rPr>
          <w:rFonts w:ascii="Times New Roman" w:eastAsia="Times New Roman" w:hAnsi="Times New Roman" w:cs="Times New Roman"/>
          <w:b/>
          <w:sz w:val="28"/>
          <w:szCs w:val="28"/>
        </w:rPr>
        <w:t>Hiện trạng</w:t>
      </w:r>
    </w:p>
    <w:p w:rsidR="006E0105" w:rsidRPr="00D56EB1" w:rsidRDefault="00F23F14" w:rsidP="000601B1">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2.1 </w:t>
      </w:r>
      <w:r w:rsidR="00EB7BF4" w:rsidRPr="00D56EB1">
        <w:rPr>
          <w:rFonts w:ascii="Times New Roman" w:eastAsia="Times New Roman" w:hAnsi="Times New Roman" w:cs="Times New Roman"/>
          <w:b/>
          <w:sz w:val="28"/>
          <w:szCs w:val="28"/>
        </w:rPr>
        <w:t>Xu thế phát triển công nghệ với CMCN 4.0</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Khác với các cuộc CMCN trước đây, CMCN 4.0 không gắn với sự ra đời của một công nghệ nào cụ thể mà là kết quả hội tụ của nhiều công nghệ khác nhau, trong đó trọng tâm là công nghệ nano, công nghệ sinh học và CNTT - truyền thông (ICT - Information Communication Technology).</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Cuộc CMCN 4.0 đang diễn ra từ những năm 2000 gọi là cuộc cách mạng số, là xu hướng hiện thời trong việc tự động hóa và trao đổi dữ liệu trong công nghệ sản </w:t>
      </w:r>
      <w:r w:rsidRPr="00D56EB1">
        <w:rPr>
          <w:rFonts w:ascii="Times New Roman" w:eastAsia="Times New Roman" w:hAnsi="Times New Roman" w:cs="Times New Roman"/>
          <w:sz w:val="28"/>
          <w:szCs w:val="28"/>
        </w:rPr>
        <w:lastRenderedPageBreak/>
        <w:t>xuất. Thông qua các công nghệ như: internet vạn vật (IoT - Internet of Things), trí tuệ nhân tạo (AI - Artificial Intelligence), thực tế ảo (VR - virtual reality), tương tác thực</w:t>
      </w:r>
      <w:r w:rsidR="00A47544">
        <w:rPr>
          <w:rFonts w:ascii="Times New Roman" w:eastAsia="Times New Roman" w:hAnsi="Times New Roman" w:cs="Times New Roman"/>
          <w:sz w:val="28"/>
          <w:szCs w:val="28"/>
        </w:rPr>
        <w:t xml:space="preserve"> tế</w:t>
      </w:r>
      <w:r w:rsidRPr="00D56EB1">
        <w:rPr>
          <w:rFonts w:ascii="Times New Roman" w:eastAsia="Times New Roman" w:hAnsi="Times New Roman" w:cs="Times New Roman"/>
          <w:sz w:val="28"/>
          <w:szCs w:val="28"/>
        </w:rPr>
        <w:t xml:space="preserve"> ảo (AR - Augmented Reality); mạng xã hội, điện toán đám mây, di động, phân tích dữ liệu lớn (SMAC - Social Mobile Analytics Cloud)... để chuyển hóa toàn bộ thế giới thực thành thế giới số.</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Với những nhà máy thông minh được vận hành tự động hóa hay những nhân lực lao động là những người máy (Robot) sẽ đặt ra những thách thức không hề nhỏ đối với thị trường lao động và nhu cầu đào tạo nhân lực lao động để có thể tiệm cận và đáp ứng môi trường công nghệ trước cuộc CMCN 4.0 đang hiện hữu trên thế giới và Việt Nam. Thực tế đã có những thay đổi việc làm trên thị trường lao động, người máy bắt đầu thực hiện các công việc phổ thông thay cho con người.</w:t>
      </w:r>
    </w:p>
    <w:p w:rsidR="006E0105" w:rsidRPr="00D56EB1" w:rsidRDefault="00F23F14" w:rsidP="000601B1">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2.2 </w:t>
      </w:r>
      <w:r w:rsidR="00EB7BF4" w:rsidRPr="00D56EB1">
        <w:rPr>
          <w:rFonts w:ascii="Times New Roman" w:eastAsia="Times New Roman" w:hAnsi="Times New Roman" w:cs="Times New Roman"/>
          <w:b/>
          <w:sz w:val="28"/>
          <w:szCs w:val="28"/>
        </w:rPr>
        <w:t>Tác động của CMCN 4.0 với mô hình dạy học hiện đại</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Trước những tác động tiềm năng của CMCN 4.0, để làm tốt vai trò của </w:t>
      </w:r>
      <w:r w:rsidR="009623D7">
        <w:rPr>
          <w:rFonts w:ascii="Times New Roman" w:eastAsia="Times New Roman" w:hAnsi="Times New Roman" w:cs="Times New Roman"/>
          <w:sz w:val="28"/>
          <w:szCs w:val="28"/>
        </w:rPr>
        <w:t>giáo dục nghề nghiệp</w:t>
      </w:r>
      <w:r w:rsidRPr="00D56EB1">
        <w:rPr>
          <w:rFonts w:ascii="Times New Roman" w:eastAsia="Times New Roman" w:hAnsi="Times New Roman" w:cs="Times New Roman"/>
          <w:sz w:val="28"/>
          <w:szCs w:val="28"/>
        </w:rPr>
        <w:t xml:space="preserve"> là nơi cung cấp nguồn nhân lực </w:t>
      </w:r>
      <w:r w:rsidR="009623D7">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 xml:space="preserve">cho nền kinh tế </w:t>
      </w:r>
      <w:r w:rsidR="005C0B50">
        <w:rPr>
          <w:rFonts w:ascii="Times New Roman" w:eastAsia="Times New Roman" w:hAnsi="Times New Roman" w:cs="Times New Roman"/>
          <w:sz w:val="28"/>
          <w:szCs w:val="28"/>
        </w:rPr>
        <w:t xml:space="preserve">và </w:t>
      </w:r>
      <w:r w:rsidRPr="00D56EB1">
        <w:rPr>
          <w:rFonts w:ascii="Times New Roman" w:eastAsia="Times New Roman" w:hAnsi="Times New Roman" w:cs="Times New Roman"/>
          <w:sz w:val="28"/>
          <w:szCs w:val="28"/>
        </w:rPr>
        <w:t>đặc biệt trong bối cảnh toàn cầu hóa càng sâu rộng như hiện nay, khi mà trong một số lĩnh vực nhất định, lao động có thể di chuyển giữa các nước theo những cam kết của cộng đồng kinh tế ASEAN (ASEAN Economic Community - AEC), Việt Nam cần có những chính sách quyết liệt và mạnh mẽ hơn.</w:t>
      </w:r>
    </w:p>
    <w:p w:rsidR="009623D7"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Nền tảng của CMCN 4.0 là sự kết nối giữa thế giới thật và ảo thông qua phần mềm CNTT, kĩ thuật số và kết nối mạng, do vậy kiến thức và kĩ năng về CNTT và kĩ thuật số có vai trò rất quan trọng đối với nhà thiết kế bài học và người học </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Các cơ sở giáo dục </w:t>
      </w:r>
      <w:r w:rsidR="009623D7">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 xml:space="preserve">đang đối diện với nhiều cơ hội và thách thức của cách mạng số. Đó là vì cơ sở giáo dục </w:t>
      </w:r>
      <w:r w:rsidR="009623D7">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 xml:space="preserve">phải thực hiện nhiều chức năng khác nhau: dạy học, nghiên cứu và dịch vụ giáo dục đều bị tác động bởi công nghệ số có sẵn để sử dụng </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Với những điện toán đám mây (Cloud Computing), công nghệ số kết nối toàn cầu và giao tiếp trong không gian rộng và thời gian đa chiều, bởi trong thế giới “ảo” lại hóa thật rất gần và hữu ích với việc học và là điều kiện thuận lợi cho phương thức học tập hướng đến người học mà </w:t>
      </w:r>
      <w:r w:rsidR="000949C6">
        <w:rPr>
          <w:rFonts w:ascii="Times New Roman" w:eastAsia="Times New Roman" w:hAnsi="Times New Roman" w:cs="Times New Roman"/>
          <w:sz w:val="28"/>
          <w:szCs w:val="28"/>
        </w:rPr>
        <w:t>đào tạo</w:t>
      </w:r>
      <w:r w:rsidRPr="00D56EB1">
        <w:rPr>
          <w:rFonts w:ascii="Times New Roman" w:eastAsia="Times New Roman" w:hAnsi="Times New Roman" w:cs="Times New Roman"/>
          <w:sz w:val="28"/>
          <w:szCs w:val="28"/>
        </w:rPr>
        <w:t xml:space="preserve"> trực tuyến là một mô hình phù hợp.</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Trong xã hội dựa trên tri thức và số hóa, giáo dục </w:t>
      </w:r>
      <w:r w:rsidR="009623D7">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phải đương đầu với thách thức to lớn chuyển từ học truyền thống sang đổi mới phương pháp học. Nó đặt ra yêu cầu lớn biến đổi vai trò người dạy truyền thụ kiến thức theo cách truyền thống sang vai trò xúc tác và điều phối. Sự biến đổi này buộc người dạy đối diện với nhiệm vụ mới một cách linh hoạt hơn và cần được đào tạo bồi dưỡng lại cho các nhiệm vụ rất mới mẻ này. Vai trò người dạy đã và đang tiếp tục thay đổi từ địa vị người dạy sang người thiết kế, cố vấn, huấn luyện và tạo ra môi trường học tập.</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lastRenderedPageBreak/>
        <w:t xml:space="preserve">Ngày nay, người dạy phải giúp người học điều chỉnh chất lượng và độ giá trị nguồn thông tin, kiến thức mới, phải là nhà chuyên nghiệp có đầu óc mở, biết phê phán độc lập, hợp tác, cộng tác tích cực và điều giải giữa người học với những gì họ muốn biết, là người cung cấp cách hiểu </w:t>
      </w:r>
      <w:r w:rsidR="009623D7">
        <w:rPr>
          <w:rFonts w:ascii="Times New Roman" w:eastAsia="Times New Roman" w:hAnsi="Times New Roman" w:cs="Times New Roman"/>
          <w:sz w:val="28"/>
          <w:szCs w:val="28"/>
        </w:rPr>
        <w:t>theo kiểu “dàn giáo” bắc cầu</w:t>
      </w:r>
      <w:r w:rsidRPr="00D56EB1">
        <w:rPr>
          <w:rFonts w:ascii="Times New Roman" w:eastAsia="Times New Roman" w:hAnsi="Times New Roman" w:cs="Times New Roman"/>
          <w:sz w:val="28"/>
          <w:szCs w:val="28"/>
        </w:rPr>
        <w:t>.</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Khả năng gần như vô tận của internet đã từng bước làm chuyển đổi hoạt động đào tạo từ dạy (teaching) sang huấn luyện (coaching). Điều này cũng thúc đẩy đội ngũ người dạy xâm nhập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F91724" w:rsidRPr="00D56EB1" w:rsidRDefault="00F91724" w:rsidP="00F91724">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2.3 </w:t>
      </w:r>
      <w:r w:rsidRPr="00D56EB1">
        <w:rPr>
          <w:rFonts w:ascii="Times New Roman" w:eastAsia="Times New Roman" w:hAnsi="Times New Roman" w:cs="Times New Roman"/>
          <w:b/>
          <w:sz w:val="28"/>
          <w:szCs w:val="28"/>
        </w:rPr>
        <w:t xml:space="preserve">Lợi ích </w:t>
      </w:r>
      <w:r w:rsidR="007D47AA">
        <w:rPr>
          <w:rFonts w:ascii="Times New Roman" w:eastAsia="Times New Roman" w:hAnsi="Times New Roman" w:cs="Times New Roman"/>
          <w:b/>
          <w:sz w:val="28"/>
          <w:szCs w:val="28"/>
        </w:rPr>
        <w:t xml:space="preserve">và các thách thức </w:t>
      </w:r>
      <w:r w:rsidRPr="00D56EB1">
        <w:rPr>
          <w:rFonts w:ascii="Times New Roman" w:eastAsia="Times New Roman" w:hAnsi="Times New Roman" w:cs="Times New Roman"/>
          <w:b/>
          <w:sz w:val="28"/>
          <w:szCs w:val="28"/>
        </w:rPr>
        <w:t xml:space="preserve">của </w:t>
      </w:r>
      <w:r>
        <w:rPr>
          <w:rFonts w:ascii="Times New Roman" w:eastAsia="Times New Roman" w:hAnsi="Times New Roman" w:cs="Times New Roman"/>
          <w:b/>
          <w:sz w:val="28"/>
          <w:szCs w:val="28"/>
        </w:rPr>
        <w:t>đào tạo trực tuyến</w:t>
      </w:r>
      <w:r w:rsidRPr="00D56EB1">
        <w:rPr>
          <w:rFonts w:ascii="Times New Roman" w:eastAsia="Times New Roman" w:hAnsi="Times New Roman" w:cs="Times New Roman"/>
          <w:b/>
          <w:sz w:val="28"/>
          <w:szCs w:val="28"/>
        </w:rPr>
        <w:t xml:space="preserve">  </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Với mức độ ứng dụng công nghệ cao như hiện nay,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hiểu theo nghĩa rộng nhất, mang lại những lợi ích to lớn cho người học, giảng viên, nhà trường và xã hội:</w:t>
      </w:r>
    </w:p>
    <w:p w:rsidR="00F91724" w:rsidRPr="00D56EB1" w:rsidRDefault="00F91724" w:rsidP="00A43F7B">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Đối với người học,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tạo môi trường học tập chủ động; nghĩa là với các nội dung được triển khai hoàn toàn trực tuyến, sinh viên có thể làm chủ được việc học của mình. Người học có thể học theo tốc độ của riêng mình, được lựa chọn phương pháp học tập phù hợp nhất và nhận được những phản hồi nhanh chóng từ giảng viên về các hoạt động học tập. Bên cạnh đó, người học còn có thể học ở bất kì nơi đâu chỉ cần có kết nối Internet, điều này giúp giảm thiểu được thời gian của người học, giúp cho họ có nhiều thời gian tập trung cho việc học và tăng kết quả học tập. </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Đối với giảng viên, áp dụng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cho phép giảng viên tích hợp được nhiều công cụ truyền đạt thông tin như video bài giảng, các cuộc thảo luận trực tuyến… giúp giảng viên nâng cao khả năng ứng dụng công nghệ thông tin trong giảng dạy. Đồng thời,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giúp giảng viên có thể theo dõi học viên một cách dễ dàng. Giảng viên có thể đánh giá người học thông qua cách trả lời các bài kiểm tra hoặc các chủ đề thảo luận trên diễn đàn. Điều này cũng giúp đánh giá một cách công bằng học lực của người học.</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 Đối với các tổ chức giáo dục</w:t>
      </w:r>
      <w:r>
        <w:rPr>
          <w:rFonts w:ascii="Times New Roman" w:eastAsia="Times New Roman" w:hAnsi="Times New Roman" w:cs="Times New Roman"/>
          <w:sz w:val="28"/>
          <w:szCs w:val="28"/>
        </w:rPr>
        <w:t xml:space="preserve"> nghề nghiệp</w:t>
      </w:r>
      <w:r w:rsidRPr="00D56EB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giúp giảm được các chi phí như chi phí đầu tư cho phòng học. Bên cạnh đó, giảng viên ngoài yêu cầu đứng lớp, họ còn phải dành thời gian cho nghiên cứu khoa học, tham gia hội thảo, tư vấn nghề nghiệp… Do đó, đào tạo trực tuyến giúp Nhà trường giải quyết những khó khă</w:t>
      </w:r>
      <w:r>
        <w:rPr>
          <w:rFonts w:ascii="Times New Roman" w:eastAsia="Times New Roman" w:hAnsi="Times New Roman" w:cs="Times New Roman"/>
          <w:sz w:val="28"/>
          <w:szCs w:val="28"/>
        </w:rPr>
        <w:t>n về thời gian cho giảng viên. đ</w:t>
      </w:r>
      <w:r w:rsidRPr="00D56EB1">
        <w:rPr>
          <w:rFonts w:ascii="Times New Roman" w:eastAsia="Times New Roman" w:hAnsi="Times New Roman" w:cs="Times New Roman"/>
          <w:sz w:val="28"/>
          <w:szCs w:val="28"/>
        </w:rPr>
        <w:t>ào tạo trực tuyến cho phép giảng viên mang bài giảng củ</w:t>
      </w:r>
      <w:r>
        <w:rPr>
          <w:rFonts w:ascii="Times New Roman" w:eastAsia="Times New Roman" w:hAnsi="Times New Roman" w:cs="Times New Roman"/>
          <w:sz w:val="28"/>
          <w:szCs w:val="28"/>
        </w:rPr>
        <w:t>a mình đến hàng trăm người học.</w:t>
      </w:r>
      <w:r w:rsidRPr="00D56EB1">
        <w:rPr>
          <w:rFonts w:ascii="Times New Roman" w:eastAsia="Times New Roman" w:hAnsi="Times New Roman" w:cs="Times New Roman"/>
          <w:sz w:val="28"/>
          <w:szCs w:val="28"/>
        </w:rPr>
        <w:t xml:space="preserve"> </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Đối với xã hội,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giúp thực hiện nhiệm vụ xây dựng xã hội </w:t>
      </w:r>
      <w:r w:rsidRPr="00D56EB1">
        <w:rPr>
          <w:rFonts w:ascii="Times New Roman" w:eastAsia="Times New Roman" w:hAnsi="Times New Roman" w:cs="Times New Roman"/>
          <w:sz w:val="28"/>
          <w:szCs w:val="28"/>
        </w:rPr>
        <w:lastRenderedPageBreak/>
        <w:t xml:space="preserve">học tập và học tập suốt đời. Vì những hạn chế của mô hình học tập truyền thống, nên chỉ những ai vượt qua các kỳ thi, học có đủ điều kiện về thời gian và tài chính thì mới có thể vào được </w:t>
      </w:r>
      <w:r>
        <w:rPr>
          <w:rFonts w:ascii="Times New Roman" w:eastAsia="Times New Roman" w:hAnsi="Times New Roman" w:cs="Times New Roman"/>
          <w:sz w:val="28"/>
          <w:szCs w:val="28"/>
        </w:rPr>
        <w:t>trường học</w:t>
      </w:r>
      <w:r w:rsidRPr="00D56EB1">
        <w:rPr>
          <w:rFonts w:ascii="Times New Roman" w:eastAsia="Times New Roman" w:hAnsi="Times New Roman" w:cs="Times New Roman"/>
          <w:sz w:val="28"/>
          <w:szCs w:val="28"/>
        </w:rPr>
        <w:t>. Nhưng với đào tạo trực tuyến, cơ hội học tập có thể mở ra với hầu hết mọi người khi mà họ không cần đến lớp, với kết nối Internet là đã có thể nghe được những bài giảng của giảng viên. Các khóa học miễn phí của các trường học qua hình thức MOOC giúp sinh viên đang học hoặc đã ra trường có thể dễ dàng bổ sung các kiến thức và kỹ năng mới cần thiết ch</w:t>
      </w:r>
      <w:r>
        <w:rPr>
          <w:rFonts w:ascii="Times New Roman" w:eastAsia="Times New Roman" w:hAnsi="Times New Roman" w:cs="Times New Roman"/>
          <w:sz w:val="28"/>
          <w:szCs w:val="28"/>
        </w:rPr>
        <w:t>o công việc hiện tại và sau này.</w:t>
      </w:r>
    </w:p>
    <w:p w:rsidR="00F91724"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Trên bình diện quốc gia,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giúp nâng cao năng lực nói chung của đội ngũ lao động, khả năng tiếp cận công nghệ thông tin của công dân, giảm thiểu khoảng cách số (digital divide) và từ đó nâng cao sức cạnh tranh của quốc gia và thực hi</w:t>
      </w:r>
      <w:r>
        <w:rPr>
          <w:rFonts w:ascii="Times New Roman" w:eastAsia="Times New Roman" w:hAnsi="Times New Roman" w:cs="Times New Roman"/>
          <w:sz w:val="28"/>
          <w:szCs w:val="28"/>
        </w:rPr>
        <w:t>ện bình đẳng xã hội về giáo dục nói chung và giáo dục nghề nghiệp nói riêng.</w:t>
      </w:r>
    </w:p>
    <w:p w:rsidR="007D47AA" w:rsidRPr="00D56EB1" w:rsidRDefault="007D47AA" w:rsidP="007D47AA">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Bên cạnh đó, </w:t>
      </w:r>
      <w:r>
        <w:rPr>
          <w:rFonts w:ascii="Times New Roman" w:eastAsia="Times New Roman" w:hAnsi="Times New Roman" w:cs="Times New Roman"/>
          <w:sz w:val="28"/>
          <w:szCs w:val="28"/>
        </w:rPr>
        <w:t>đào tạo trực tuyến cũng có những</w:t>
      </w:r>
      <w:r w:rsidRPr="00D56EB1">
        <w:rPr>
          <w:rFonts w:ascii="Times New Roman" w:eastAsia="Times New Roman" w:hAnsi="Times New Roman" w:cs="Times New Roman"/>
          <w:sz w:val="28"/>
          <w:szCs w:val="28"/>
        </w:rPr>
        <w:t xml:space="preserve"> thách thức mà phương</w:t>
      </w:r>
      <w:r>
        <w:rPr>
          <w:rFonts w:ascii="Times New Roman" w:eastAsia="Times New Roman" w:hAnsi="Times New Roman" w:cs="Times New Roman"/>
          <w:sz w:val="28"/>
          <w:szCs w:val="28"/>
        </w:rPr>
        <w:t xml:space="preserve"> thức đào tạo này phải đối mặt như:</w:t>
      </w:r>
    </w:p>
    <w:p w:rsidR="007D47AA" w:rsidRPr="00D56EB1" w:rsidRDefault="007D47AA" w:rsidP="007D47AA">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 Sự hiểu biết của xã hội và hành lang pháp lý cho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là rất quan trọng để có thể mở rộng áp dụng phương thức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trong đào tạo truyền thống bên cạnh đào tạo từ xa. Vấn đề thừa nhận bằng cấp của các hình thức đào tạo trực tuyến vẫn là một thách thức lớn.</w:t>
      </w:r>
    </w:p>
    <w:p w:rsidR="007D47AA" w:rsidRPr="00D56EB1" w:rsidRDefault="007D47AA" w:rsidP="007D47AA">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 Nguồn lực đầu tư cho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không hề nhỏ. Bên cạnh đó, sự thay đổi nhanh chóng về công nghệ cũng là bài toán nan giải cho các nhà đầu tư: công nghệ tốn kém và mang tính rủi ro cao bởi công nghệ nhanh lạc hậu và thường thay đổi. Kinh nghiệm cho thấy nhiều tập đoàn công nghệ lớn trên thế giới đã thất bại khi đầu tư cho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Những thất bại này có thể được lý giải bởi sự phức tạp của giáo dục và công nghệ.</w:t>
      </w:r>
    </w:p>
    <w:p w:rsidR="007D47AA" w:rsidRPr="00D56EB1" w:rsidRDefault="007D47AA" w:rsidP="007D47AA">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Sự tương tác giữa người dạy và người học vẫn bị hạn chế, đặc biệt đối với các môn học thực hành hay có nhiều khái niệm mới, đòi hỏi phải có sự giải thích, hướng dẫn thao tác từ phía người dạy, cũng như tư duy logic và việc thực hành từ phía người học. </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 xml:space="preserve">3. Nội dung triển khai đào tạo trực tuyến </w:t>
      </w:r>
      <w:r w:rsidR="00F91724">
        <w:rPr>
          <w:rFonts w:ascii="Times New Roman" w:eastAsia="Times New Roman" w:hAnsi="Times New Roman" w:cs="Times New Roman"/>
          <w:b/>
          <w:iCs/>
          <w:sz w:val="28"/>
          <w:szCs w:val="28"/>
        </w:rPr>
        <w:t xml:space="preserve">trong các cơ sở </w:t>
      </w:r>
      <w:r w:rsidRPr="009623D7">
        <w:rPr>
          <w:rFonts w:ascii="Times New Roman" w:eastAsia="Times New Roman" w:hAnsi="Times New Roman" w:cs="Times New Roman"/>
          <w:b/>
          <w:iCs/>
          <w:sz w:val="28"/>
          <w:szCs w:val="28"/>
        </w:rPr>
        <w:t>giáo dục nghề nghiệp</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Để có được các kết quả tốt nhất trong đào tạo trực tuyến cần triển khai nhiề</w:t>
      </w:r>
      <w:r>
        <w:rPr>
          <w:rFonts w:ascii="Times New Roman" w:eastAsia="Times New Roman" w:hAnsi="Times New Roman" w:cs="Times New Roman"/>
          <w:sz w:val="28"/>
          <w:szCs w:val="28"/>
        </w:rPr>
        <w:t>u công việc với nhiều giai đoạn như sau:</w:t>
      </w:r>
    </w:p>
    <w:p w:rsidR="009623D7" w:rsidRPr="00F91724" w:rsidRDefault="00A47544" w:rsidP="009623D7">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3.</w:t>
      </w:r>
      <w:r w:rsidR="009623D7" w:rsidRPr="00F91724">
        <w:rPr>
          <w:rFonts w:ascii="Times New Roman" w:eastAsia="Times New Roman" w:hAnsi="Times New Roman" w:cs="Times New Roman"/>
          <w:b/>
          <w:iCs/>
          <w:sz w:val="28"/>
          <w:szCs w:val="28"/>
        </w:rPr>
        <w:t>1. Xây dựng chương trình đào tạo</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Khảo sát chương trình đào tạo nghề của cơ sở giáo dục nghề nghiệp;</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Lựa chọn thống nhất mô đun, tín chỉ đào tạo trực tuyến</w:t>
      </w:r>
      <w:r w:rsidR="00F404B7">
        <w:rPr>
          <w:rFonts w:ascii="Times New Roman" w:eastAsia="Times New Roman" w:hAnsi="Times New Roman" w:cs="Times New Roman"/>
          <w:sz w:val="28"/>
          <w:szCs w:val="28"/>
        </w:rPr>
        <w:t>;</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xml:space="preserve">Xây dựng và cấu trúc nội dung mô đun, tín chỉ đào tạo trực tuyến theo năng </w:t>
      </w:r>
      <w:r w:rsidRPr="009623D7">
        <w:rPr>
          <w:rFonts w:ascii="Times New Roman" w:eastAsia="Times New Roman" w:hAnsi="Times New Roman" w:cs="Times New Roman"/>
          <w:sz w:val="28"/>
          <w:szCs w:val="28"/>
        </w:rPr>
        <w:lastRenderedPageBreak/>
        <w:t>lực cần đào tạo.</w:t>
      </w:r>
    </w:p>
    <w:p w:rsidR="009623D7" w:rsidRPr="009623D7" w:rsidRDefault="00A47544" w:rsidP="009623D7">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3.</w:t>
      </w:r>
      <w:r w:rsidR="009623D7" w:rsidRPr="009623D7">
        <w:rPr>
          <w:rFonts w:ascii="Times New Roman" w:eastAsia="Times New Roman" w:hAnsi="Times New Roman" w:cs="Times New Roman"/>
          <w:b/>
          <w:iCs/>
          <w:sz w:val="28"/>
          <w:szCs w:val="28"/>
        </w:rPr>
        <w:t>2. Xác định quy trình tổ chức đào tạo</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Các quy trình tổ chức đào tạo được xác định có sự phối hợp chặt chẽ giữa việc ứng dụng công nghệ thông tin và con người, đặt rõ vai trò của hệ thống công nghệ thông tin cũng như của từng cá nhân khi làm việc với hệ thống. Các quy trình bao gồm các hoạt động trong việc tổ chức đào tạo như tuyển sinh, nhập học, xếp lớp, tổ chức khóa học, đánh giá học viên, tổ chức thi hết môn học, mô đun, công nhận kết quả học tập… cần có sự tham gia của chuyên gia chuyên môn, phương pháp, công nghệ thông tin, cơ quan quản lý nhà nước về giáo dục nghề nghiệp …</w:t>
      </w:r>
    </w:p>
    <w:p w:rsidR="009623D7" w:rsidRPr="009623D7" w:rsidRDefault="00A47544" w:rsidP="009623D7">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3.</w:t>
      </w:r>
      <w:r w:rsidR="009623D7" w:rsidRPr="009623D7">
        <w:rPr>
          <w:rFonts w:ascii="Times New Roman" w:eastAsia="Times New Roman" w:hAnsi="Times New Roman" w:cs="Times New Roman"/>
          <w:b/>
          <w:iCs/>
          <w:sz w:val="28"/>
          <w:szCs w:val="28"/>
        </w:rPr>
        <w:t>3. Xây dựng bài giảng trực tuyến.</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Đây là công việc quan trọng nhất trong quá trình tổ chức đào tạo trực tuyến, vì học liệu điện tử trong học trực tuyến có vai trò như người thầy, dẫn dắt và truyền đạt các nội dung kiến thức trên cơ sở một kịch bản cho trước. Đa phần thời gian của người học trực tuyến là tự học với hệ thống học liệu điện tử, nội dung của các học liệu cùng một học phần cũng phải có sự liên kết chặt chẽ, bổ trợ lẫn nhau. Để đảm bảo được chất lượng của các học liệu, cần xác định các tiêu chuẩn của các học liệu điện tử (các nội dung số hóa), xây dựng quy trình sản xuất học liệu với sự tham gia của nhiều thành phần khác nhau:</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SME (Subject Matter Expert): chuyên gia về nội dung, là người có kiến thức sâu về nội dung cần tổ chức số hóa, thông thường là các giảng viên có kinh nghiệm dạy học phần tương ứng. Các SME sẽ xây dựng nội dung số hóa trên cơ sở các bài giảng trên lớp của mình để phù hợp với đối tượng tự học.</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ID (Instructional Designer): người thiết kế giảng dạy, là người có kinh nghiệm trong việc số hóa tài liệu, có kỹ năng giảng dạy tốt, sẽ trao đổi với SME và đưa ra các phương án triển khai tốt nhất để học liệu có thể truyền đạt được các kiến thức, kỹ năng mong muốn.</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MD (Multimedia Developer): người sử dụng, khai thác các phần mềm để chuyển đổi các ý tưởng của ID và nội dung của SME thành các sản phẩm số hóa -theo các tiêu chuẩn kỹ thuật do hệ thống đưa ra. Các MD cũng là người thực hiện việc thiết kế các nội dung chi tiết và triển khai thực tế.</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xml:space="preserve">SD (Studio Developer): người khai thác Studio, sử dụng các thiết bị quay phim, ghi hình để thực hiện việc ghi âm, ghi hình hỗ trợ quá trình số </w:t>
      </w:r>
      <w:r w:rsidR="00A47544">
        <w:rPr>
          <w:rFonts w:ascii="Times New Roman" w:eastAsia="Times New Roman" w:hAnsi="Times New Roman" w:cs="Times New Roman"/>
          <w:sz w:val="28"/>
          <w:szCs w:val="28"/>
        </w:rPr>
        <w:t>bài giảng</w:t>
      </w:r>
      <w:r w:rsidRPr="009623D7">
        <w:rPr>
          <w:rFonts w:ascii="Times New Roman" w:eastAsia="Times New Roman" w:hAnsi="Times New Roman" w:cs="Times New Roman"/>
          <w:sz w:val="28"/>
          <w:szCs w:val="28"/>
        </w:rPr>
        <w:t>.</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3.4. Xây dựng hệ thống công nghệ</w:t>
      </w:r>
    </w:p>
    <w:p w:rsid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xml:space="preserve">Đầu tư thiết bị phần cứng, chương trình phần mềm hệ thống CNTT hiện đại để phát triển hệ thống công nghệ đào tạo trực tuyến phục vụ hoạt động đào tạo từ trình độ sơ cấp, trung cấp đến cao đẳng và khóa đào tạo bồi dưỡng bằng phương thức </w:t>
      </w:r>
      <w:r w:rsidRPr="009623D7">
        <w:rPr>
          <w:rFonts w:ascii="Times New Roman" w:eastAsia="Times New Roman" w:hAnsi="Times New Roman" w:cs="Times New Roman"/>
          <w:sz w:val="28"/>
          <w:szCs w:val="28"/>
        </w:rPr>
        <w:lastRenderedPageBreak/>
        <w:t>đào tạo trực tuyến… cần có chuyên gia giáo dục và công nghệ thông tin và ngân sách đầu tư.</w:t>
      </w:r>
    </w:p>
    <w:p w:rsidR="000949C6" w:rsidRPr="009623D7" w:rsidRDefault="000949C6"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Tăng cường xây dựng các ứng dụng ảo hóa các thiết bị giả lập để sinh viên có thể dể dàng tiếp cận qua môi trường mạng nhằm làm tăng hiệu quả của đào tạo trực tuyến trong các cơ sở giáo dục nghề nghiệp.</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3.5.</w:t>
      </w:r>
      <w:r>
        <w:rPr>
          <w:rFonts w:ascii="Times New Roman" w:eastAsia="Times New Roman" w:hAnsi="Times New Roman" w:cs="Times New Roman"/>
          <w:b/>
          <w:iCs/>
          <w:sz w:val="28"/>
          <w:szCs w:val="28"/>
        </w:rPr>
        <w:t xml:space="preserve"> </w:t>
      </w:r>
      <w:r w:rsidRPr="009623D7">
        <w:rPr>
          <w:rFonts w:ascii="Times New Roman" w:eastAsia="Times New Roman" w:hAnsi="Times New Roman" w:cs="Times New Roman"/>
          <w:b/>
          <w:iCs/>
          <w:sz w:val="28"/>
          <w:szCs w:val="28"/>
        </w:rPr>
        <w:t>Tổ chức tuyển sinh, đào tạo</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Tổ chức tuyển sinh và đào tạo trên hệ thống theo các quy trình đã được xây dựng. Để thực hiện tốt công việc này, cần có các kế hoạch được xây dựng chi tiết, giúp cho việc khai thác hiệu quả hơn hệ thống công nghệ và có khả năng sử dụng chung các tài nguyên đào tạo trực tuyến và đào tạo truyền thống. Sử dụng phương thức phối hợp cả đào tạo trực tuyến đồng bộ và không đồng bộ, vai trò của giảng viên cũng được đánh giá cao với việc tham gia các lớp học ảo trực tuyến, trả lời các thắc mắc của người học cũng như định hướng nội dung khóa học cho người học.</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Để hỗ trợ người học tự học tốt hơn, cũng vẫn tổ chức mô hình lớp và phân các nhóm học tập, theo đó các nhóm sẽ có trách nhiệm học tập cùng nhau, trao đổi thảo luận định kỳ và cùng nhau giải quyết các nhiệm vụ học tập được giao.</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3.6.</w:t>
      </w:r>
      <w:r>
        <w:rPr>
          <w:rFonts w:ascii="Times New Roman" w:eastAsia="Times New Roman" w:hAnsi="Times New Roman" w:cs="Times New Roman"/>
          <w:b/>
          <w:iCs/>
          <w:sz w:val="28"/>
          <w:szCs w:val="28"/>
        </w:rPr>
        <w:t xml:space="preserve"> </w:t>
      </w:r>
      <w:r w:rsidRPr="009623D7">
        <w:rPr>
          <w:rFonts w:ascii="Times New Roman" w:eastAsia="Times New Roman" w:hAnsi="Times New Roman" w:cs="Times New Roman"/>
          <w:b/>
          <w:iCs/>
          <w:sz w:val="28"/>
          <w:szCs w:val="28"/>
        </w:rPr>
        <w:t>Tổ chức đánh giá</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Đây là một trong những công việc quan trọng cần được thực hiện nhằm đảm bảo chất lượng của hệ thống đào tạo trực tuyến. Việc đánh giá người học tuân thủ theo các quy định, quy chế của Bộ Lao động- Thương binh và Xã hội. Theo đó toàn bộ hoạt động của người học đều được hệ thống ghi nhận và từ đó làm cơ sở cho các đánh giá quá trình tham gia học tập của người học. Các cán bộ có trách nhiệm theo dõi quá trình và nhắc nhở, động viên người học khi cần thiết cũng là một yếu tố quan trọng giúp cho người học duy trì được chất lượng trong quá trình tự học của mình.</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Việc đánh giá kết quả thường có đưa vào rất nhiều các yếu tố để đánh giá kết quả học tập của một người học: số lần đăng nhập, thời lượng học trên hệ thống, tần suất học tập trên hệ thống, kết quả thực hiện các hoạt động học tập (các bài luyện tập, các bài tập tự luận…), tần suất thực hiện các hoạt động khác, các bài kiểm tra giữa kỳ, điểm bài thi kết thúc học phần.</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Các bài tập dạng trắc nghiệm sẽ được chấm một cách tự động trên hệ thống công nghệ, còn các bài tự luận có thể được tiến hành bởi các giảng viên chuyên môn hoặc sử dụng phương pháp bình duyệt, tức là bài của một người học được gửi tới cho một số người học khác đọc và nhận xét. Điều này giúp tăng cường khả năng tư duy Đánh giá &amp; Phân tích của những người tham gia đánh giá.Việc thi cuối kỳ (khóa đào tạo) được tổ chức theo hình thức trắc nghiệm khách quan và chấm tự động bằng máy tính, đảm bảo tính công bằng, chính xác cao.</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lastRenderedPageBreak/>
        <w:t>Tiếp nhận phản hồi, hoàn thiện các quy trình và hệ thống: Mọi hệ thống muốn có thể hoạt động tốt trong thời gian dài thì không thể bỏ qua được công việc tiếp nhận phản hồi và hoàn thiện. Thường xuyên tổ chức lấy ý kiến và đối thoại với người học, tiếp nhận các yêu cầu của cán bộ sử dụng phần mềm để từ đó đưa ra các cải thiện cho hệ thống, nhằm đáp ứng khả năng phục vụ tốt hơn.</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3.7. Chứng nhận kết quả</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Kiến thức, kỹ năng mà người học tích lũy được sau đào tạo trực tuyến môn học, mô đun hay một khóa đào tạo đã được đánh giá phải được cơ sở giáo dục nghề nghiệp được cấp phép tổ chức đào tạo trực tuyến chứng nhận theo chương trình của ngành, nghề đào tạo.</w:t>
      </w:r>
    </w:p>
    <w:p w:rsidR="00F91724" w:rsidRPr="00D56EB1" w:rsidRDefault="00F91724" w:rsidP="00F91724">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w:t>
      </w:r>
      <w:r w:rsidRPr="00D56EB1">
        <w:rPr>
          <w:rFonts w:ascii="Times New Roman" w:eastAsia="Times New Roman" w:hAnsi="Times New Roman" w:cs="Times New Roman"/>
          <w:b/>
          <w:sz w:val="28"/>
          <w:szCs w:val="28"/>
        </w:rPr>
        <w:t>Kết luận</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Cuộc CMCN 4.0 với xu hướng phát triển dựa trên nền tảng tích hợp cao độ của hệ thống kết nối số hóa với sự đột phá của Internet vạn vật và Trí tuệ nhân tạo mà đặc điểm là tận dụng một cách triệt để sức mạnh lan tỏa của số hóa với đặc trưng là CNTT. Thực tế này mở ra những cơ hội và cả thách thức rất lớn cho các cơ sở đào tạo </w:t>
      </w:r>
      <w:r w:rsidR="000949C6">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nhằm đáp ứng nguồn nhân lực lao động có trình độ, có năng lực nghề nghiệp và khả năng tiếp cận, làm việc và vận hành các hệ thống thông minh trong thời kì công nghệ số.</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Sự bùng nổ của CMCN 4.0 sẽ tác động tích cực làm thay đổi mô hình và phương thức đào tạo tiên tiến, trong đó </w:t>
      </w:r>
      <w:r w:rsidR="000949C6">
        <w:rPr>
          <w:rFonts w:ascii="Times New Roman" w:eastAsia="Times New Roman" w:hAnsi="Times New Roman" w:cs="Times New Roman"/>
          <w:sz w:val="28"/>
          <w:szCs w:val="28"/>
        </w:rPr>
        <w:t>đào tạo</w:t>
      </w:r>
      <w:r w:rsidRPr="00D56EB1">
        <w:rPr>
          <w:rFonts w:ascii="Times New Roman" w:eastAsia="Times New Roman" w:hAnsi="Times New Roman" w:cs="Times New Roman"/>
          <w:sz w:val="28"/>
          <w:szCs w:val="28"/>
        </w:rPr>
        <w:t xml:space="preserve"> trực tuyến là một lựa chọn phù hợp với thời đại và cần được triển khai rộng khắp đối với các cơ sở </w:t>
      </w:r>
      <w:r w:rsidR="000949C6">
        <w:rPr>
          <w:rFonts w:ascii="Times New Roman" w:eastAsia="Times New Roman" w:hAnsi="Times New Roman" w:cs="Times New Roman"/>
          <w:sz w:val="28"/>
          <w:szCs w:val="28"/>
        </w:rPr>
        <w:t>giáo dục nghề nghiệp</w:t>
      </w:r>
      <w:r w:rsidRPr="00D56EB1">
        <w:rPr>
          <w:rFonts w:ascii="Times New Roman" w:eastAsia="Times New Roman" w:hAnsi="Times New Roman" w:cs="Times New Roman"/>
          <w:sz w:val="28"/>
          <w:szCs w:val="28"/>
        </w:rPr>
        <w:t xml:space="preserve"> ở Việt Nam hiện nay.</w:t>
      </w:r>
    </w:p>
    <w:p w:rsidR="00F91724" w:rsidRPr="00D56EB1" w:rsidRDefault="00F91724" w:rsidP="00F404B7">
      <w:pPr>
        <w:widowControl w:val="0"/>
        <w:autoSpaceDE w:val="0"/>
        <w:autoSpaceDN w:val="0"/>
        <w:spacing w:after="0" w:line="276" w:lineRule="auto"/>
        <w:jc w:val="both"/>
        <w:rPr>
          <w:rFonts w:ascii="Times New Roman" w:eastAsia="Times New Roman" w:hAnsi="Times New Roman" w:cs="Times New Roman"/>
          <w:sz w:val="28"/>
          <w:szCs w:val="28"/>
        </w:rPr>
      </w:pPr>
    </w:p>
    <w:p w:rsidR="006E0105" w:rsidRPr="00F91724" w:rsidRDefault="00E36053" w:rsidP="00F91724">
      <w:pPr>
        <w:widowControl w:val="0"/>
        <w:autoSpaceDE w:val="0"/>
        <w:autoSpaceDN w:val="0"/>
        <w:spacing w:after="0" w:line="276" w:lineRule="auto"/>
        <w:jc w:val="both"/>
        <w:rPr>
          <w:rFonts w:ascii="Times New Roman" w:eastAsia="Times New Roman" w:hAnsi="Times New Roman" w:cs="Times New Roman"/>
          <w:b/>
          <w:sz w:val="28"/>
          <w:szCs w:val="28"/>
        </w:rPr>
      </w:pPr>
      <w:bookmarkStart w:id="0" w:name="bookmark5"/>
      <w:r w:rsidRPr="00F91724">
        <w:rPr>
          <w:rFonts w:ascii="Times New Roman" w:eastAsia="Times New Roman" w:hAnsi="Times New Roman" w:cs="Times New Roman"/>
          <w:b/>
          <w:sz w:val="28"/>
          <w:szCs w:val="28"/>
        </w:rPr>
        <w:t>Tài liệu tham khảo</w:t>
      </w:r>
      <w:bookmarkEnd w:id="0"/>
    </w:p>
    <w:p w:rsidR="006E0105" w:rsidRPr="00D56EB1" w:rsidRDefault="007C6271"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[1] </w:t>
      </w:r>
      <w:r w:rsidR="00E36053" w:rsidRPr="00D56EB1">
        <w:rPr>
          <w:rFonts w:ascii="Times New Roman" w:eastAsia="Times New Roman" w:hAnsi="Times New Roman" w:cs="Times New Roman"/>
          <w:sz w:val="28"/>
          <w:szCs w:val="28"/>
        </w:rPr>
        <w:t>Tennessee - Dallas (2012). Introduction: From Quality Assurance to Quality Culture. In Quality Assurance and Tea</w:t>
      </w:r>
      <w:bookmarkStart w:id="1" w:name="_GoBack"/>
      <w:bookmarkEnd w:id="1"/>
      <w:r w:rsidR="00E36053" w:rsidRPr="00D56EB1">
        <w:rPr>
          <w:rFonts w:ascii="Times New Roman" w:eastAsia="Times New Roman" w:hAnsi="Times New Roman" w:cs="Times New Roman"/>
          <w:sz w:val="28"/>
          <w:szCs w:val="28"/>
        </w:rPr>
        <w:t>cher Education, ed J.</w:t>
      </w:r>
    </w:p>
    <w:p w:rsidR="006E0105" w:rsidRPr="00D56EB1" w:rsidRDefault="007C6271"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w:t>
      </w:r>
      <w:r w:rsidR="00F404B7">
        <w:rPr>
          <w:rFonts w:ascii="Times New Roman" w:eastAsia="Times New Roman" w:hAnsi="Times New Roman" w:cs="Times New Roman"/>
          <w:sz w:val="28"/>
          <w:szCs w:val="28"/>
        </w:rPr>
        <w:t>2</w:t>
      </w:r>
      <w:r w:rsidRPr="00D56EB1">
        <w:rPr>
          <w:rFonts w:ascii="Times New Roman" w:eastAsia="Times New Roman" w:hAnsi="Times New Roman" w:cs="Times New Roman"/>
          <w:sz w:val="28"/>
          <w:szCs w:val="28"/>
        </w:rPr>
        <w:t xml:space="preserve">] </w:t>
      </w:r>
      <w:r w:rsidR="00E36053" w:rsidRPr="00D56EB1">
        <w:rPr>
          <w:rFonts w:ascii="Times New Roman" w:eastAsia="Times New Roman" w:hAnsi="Times New Roman" w:cs="Times New Roman"/>
          <w:sz w:val="28"/>
          <w:szCs w:val="28"/>
        </w:rPr>
        <w:t>Phạm Kim Anh (2016). Thực trạng năng lực đội ngũ giáo viên phổ thông trung học trước yêu câu đổi mới giáo dục pho thông. Kỉ yếu hội thảo quốc tế, Trường Đại học Sư phạm Hà Nội, 12/2016, tr 58-65.</w:t>
      </w:r>
    </w:p>
    <w:p w:rsidR="006E0105" w:rsidRPr="00D56EB1" w:rsidRDefault="007C6271"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w:t>
      </w:r>
      <w:r w:rsidR="00F404B7">
        <w:rPr>
          <w:rFonts w:ascii="Times New Roman" w:eastAsia="Times New Roman" w:hAnsi="Times New Roman" w:cs="Times New Roman"/>
          <w:sz w:val="28"/>
          <w:szCs w:val="28"/>
        </w:rPr>
        <w:t>3</w:t>
      </w:r>
      <w:r w:rsidRPr="00D56EB1">
        <w:rPr>
          <w:rFonts w:ascii="Times New Roman" w:eastAsia="Times New Roman" w:hAnsi="Times New Roman" w:cs="Times New Roman"/>
          <w:sz w:val="28"/>
          <w:szCs w:val="28"/>
        </w:rPr>
        <w:t xml:space="preserve">] </w:t>
      </w:r>
      <w:r w:rsidR="00E36053" w:rsidRPr="00D56EB1">
        <w:rPr>
          <w:rFonts w:ascii="Times New Roman" w:eastAsia="Times New Roman" w:hAnsi="Times New Roman" w:cs="Times New Roman"/>
          <w:sz w:val="28"/>
          <w:szCs w:val="28"/>
        </w:rPr>
        <w:t>Đặng Thành Hưng (2012). Năng lực và giáo dục theo tiếp cận năng lực. Tạp chí Quản lí giáo dục, số 43, 12/2012, tr 18-26.</w:t>
      </w:r>
    </w:p>
    <w:p w:rsidR="006E0105" w:rsidRPr="00D56EB1" w:rsidRDefault="007C6271"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w:t>
      </w:r>
      <w:r w:rsidR="00F404B7">
        <w:rPr>
          <w:rFonts w:ascii="Times New Roman" w:eastAsia="Times New Roman" w:hAnsi="Times New Roman" w:cs="Times New Roman"/>
          <w:sz w:val="28"/>
          <w:szCs w:val="28"/>
        </w:rPr>
        <w:t>4</w:t>
      </w:r>
      <w:r w:rsidRPr="00D56EB1">
        <w:rPr>
          <w:rFonts w:ascii="Times New Roman" w:eastAsia="Times New Roman" w:hAnsi="Times New Roman" w:cs="Times New Roman"/>
          <w:sz w:val="28"/>
          <w:szCs w:val="28"/>
        </w:rPr>
        <w:t>]</w:t>
      </w:r>
      <w:r w:rsidR="00E36053" w:rsidRPr="00D56EB1">
        <w:rPr>
          <w:rFonts w:ascii="Times New Roman" w:eastAsia="Times New Roman" w:hAnsi="Times New Roman" w:cs="Times New Roman"/>
          <w:sz w:val="28"/>
          <w:szCs w:val="28"/>
        </w:rPr>
        <w:t xml:space="preserve"> Chính phủ (2005). Nghị quyết số 14</w:t>
      </w:r>
      <w:r w:rsidR="00F404B7">
        <w:rPr>
          <w:rFonts w:ascii="Times New Roman" w:eastAsia="Times New Roman" w:hAnsi="Times New Roman" w:cs="Times New Roman"/>
          <w:sz w:val="28"/>
          <w:szCs w:val="28"/>
        </w:rPr>
        <w:t>/2005/NQ-CP ngày 2/11/2005 vê đổ</w:t>
      </w:r>
      <w:r w:rsidR="00E36053" w:rsidRPr="00D56EB1">
        <w:rPr>
          <w:rFonts w:ascii="Times New Roman" w:eastAsia="Times New Roman" w:hAnsi="Times New Roman" w:cs="Times New Roman"/>
          <w:sz w:val="28"/>
          <w:szCs w:val="28"/>
        </w:rPr>
        <w:t>i mới căn bản toàn diện giáo dục đại học Việt Nam giai đoạn 2006-2020.</w:t>
      </w:r>
    </w:p>
    <w:p w:rsidR="00F23F14" w:rsidRPr="00D56EB1" w:rsidRDefault="00E53BB8" w:rsidP="00A43F7B">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w:t>
      </w:r>
      <w:r w:rsidR="00F404B7">
        <w:rPr>
          <w:rFonts w:ascii="Times New Roman" w:eastAsia="Times New Roman" w:hAnsi="Times New Roman" w:cs="Times New Roman"/>
          <w:sz w:val="28"/>
          <w:szCs w:val="28"/>
        </w:rPr>
        <w:t>5</w:t>
      </w:r>
      <w:r w:rsidRPr="00D56EB1">
        <w:rPr>
          <w:rFonts w:ascii="Times New Roman" w:eastAsia="Times New Roman" w:hAnsi="Times New Roman" w:cs="Times New Roman"/>
          <w:sz w:val="28"/>
          <w:szCs w:val="28"/>
        </w:rPr>
        <w:t>] Phan Chí Thành (2018). Cách mạng công nghiệp 4.0 -  xu thế phát triển của giáo dục trực tuyến. Tạp chí Giáo dục, Số 421 (Kì 1 - 1/2018), tr 43-46; 19</w:t>
      </w:r>
    </w:p>
    <w:sectPr w:rsidR="00F23F14" w:rsidRPr="00D56EB1" w:rsidSect="00EB7BF4">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60D" w:rsidRDefault="002E060D" w:rsidP="00F617B5">
      <w:pPr>
        <w:spacing w:after="0" w:line="240" w:lineRule="auto"/>
      </w:pPr>
      <w:r>
        <w:separator/>
      </w:r>
    </w:p>
  </w:endnote>
  <w:endnote w:type="continuationSeparator" w:id="0">
    <w:p w:rsidR="002E060D" w:rsidRDefault="002E060D" w:rsidP="00F61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1589574578"/>
      <w:docPartObj>
        <w:docPartGallery w:val="Page Numbers (Bottom of Page)"/>
        <w:docPartUnique/>
      </w:docPartObj>
    </w:sdtPr>
    <w:sdtEndPr>
      <w:rPr>
        <w:noProof/>
      </w:rPr>
    </w:sdtEndPr>
    <w:sdtContent>
      <w:p w:rsidR="00F617B5" w:rsidRPr="00F617B5" w:rsidRDefault="00F617B5" w:rsidP="00F617B5">
        <w:pPr>
          <w:pStyle w:val="Footer"/>
          <w:jc w:val="center"/>
          <w:rPr>
            <w:rFonts w:ascii="Times New Roman" w:hAnsi="Times New Roman" w:cs="Times New Roman"/>
            <w:sz w:val="26"/>
            <w:szCs w:val="26"/>
          </w:rPr>
        </w:pPr>
        <w:r w:rsidRPr="00F617B5">
          <w:rPr>
            <w:rFonts w:ascii="Times New Roman" w:hAnsi="Times New Roman" w:cs="Times New Roman"/>
            <w:sz w:val="26"/>
            <w:szCs w:val="26"/>
          </w:rPr>
          <w:fldChar w:fldCharType="begin"/>
        </w:r>
        <w:r w:rsidRPr="00F617B5">
          <w:rPr>
            <w:rFonts w:ascii="Times New Roman" w:hAnsi="Times New Roman" w:cs="Times New Roman"/>
            <w:sz w:val="26"/>
            <w:szCs w:val="26"/>
          </w:rPr>
          <w:instrText xml:space="preserve"> PAGE   \* MERGEFORMAT </w:instrText>
        </w:r>
        <w:r w:rsidRPr="00F617B5">
          <w:rPr>
            <w:rFonts w:ascii="Times New Roman" w:hAnsi="Times New Roman" w:cs="Times New Roman"/>
            <w:sz w:val="26"/>
            <w:szCs w:val="26"/>
          </w:rPr>
          <w:fldChar w:fldCharType="separate"/>
        </w:r>
        <w:r>
          <w:rPr>
            <w:rFonts w:ascii="Times New Roman" w:hAnsi="Times New Roman" w:cs="Times New Roman"/>
            <w:noProof/>
            <w:sz w:val="26"/>
            <w:szCs w:val="26"/>
          </w:rPr>
          <w:t>4</w:t>
        </w:r>
        <w:r w:rsidRPr="00F617B5">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60D" w:rsidRDefault="002E060D" w:rsidP="00F617B5">
      <w:pPr>
        <w:spacing w:after="0" w:line="240" w:lineRule="auto"/>
      </w:pPr>
      <w:r>
        <w:separator/>
      </w:r>
    </w:p>
  </w:footnote>
  <w:footnote w:type="continuationSeparator" w:id="0">
    <w:p w:rsidR="002E060D" w:rsidRDefault="002E060D" w:rsidP="00F617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D6C5F"/>
    <w:multiLevelType w:val="multilevel"/>
    <w:tmpl w:val="748C8E80"/>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4E619E"/>
    <w:multiLevelType w:val="multilevel"/>
    <w:tmpl w:val="633433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494DC8"/>
    <w:multiLevelType w:val="multilevel"/>
    <w:tmpl w:val="874AB95C"/>
    <w:lvl w:ilvl="0">
      <w:start w:val="2"/>
      <w:numFmt w:val="decimal"/>
      <w:lvlText w:val="14.%1"/>
      <w:lvlJc w:val="left"/>
      <w:rPr>
        <w:rFonts w:ascii="Times New Roman" w:eastAsia="Times New Roman" w:hAnsi="Times New Roman" w:cs="Times New Roman"/>
        <w:b/>
        <w:bCs/>
        <w:i/>
        <w:iCs/>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CC05CF5"/>
    <w:multiLevelType w:val="multilevel"/>
    <w:tmpl w:val="DCA8A51A"/>
    <w:lvl w:ilvl="0">
      <w:start w:val="1"/>
      <w:numFmt w:val="decimal"/>
      <w:lvlText w:val="1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0DA256F"/>
    <w:multiLevelType w:val="hybridMultilevel"/>
    <w:tmpl w:val="D63EA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39D"/>
    <w:rsid w:val="000601B1"/>
    <w:rsid w:val="00065AAB"/>
    <w:rsid w:val="000949C6"/>
    <w:rsid w:val="002E060D"/>
    <w:rsid w:val="00396531"/>
    <w:rsid w:val="005C0B50"/>
    <w:rsid w:val="006E0105"/>
    <w:rsid w:val="007404D3"/>
    <w:rsid w:val="007C6271"/>
    <w:rsid w:val="007D47AA"/>
    <w:rsid w:val="008C0E7C"/>
    <w:rsid w:val="009623D7"/>
    <w:rsid w:val="00985230"/>
    <w:rsid w:val="00A43F7B"/>
    <w:rsid w:val="00A47544"/>
    <w:rsid w:val="00B00313"/>
    <w:rsid w:val="00B368A5"/>
    <w:rsid w:val="00CD611C"/>
    <w:rsid w:val="00D56EB1"/>
    <w:rsid w:val="00E36053"/>
    <w:rsid w:val="00E53BB8"/>
    <w:rsid w:val="00E67EF1"/>
    <w:rsid w:val="00EB7BF4"/>
    <w:rsid w:val="00F23F14"/>
    <w:rsid w:val="00F404B7"/>
    <w:rsid w:val="00F617B5"/>
    <w:rsid w:val="00F91724"/>
    <w:rsid w:val="00F92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DBA0D"/>
  <w15:chartTrackingRefBased/>
  <w15:docId w15:val="{122BD7D9-E8F6-4FF7-967C-1AF4BBD40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7BF4"/>
    <w:pPr>
      <w:keepNext/>
      <w:keepLines/>
      <w:widowControl w:val="0"/>
      <w:spacing w:before="240" w:after="0" w:line="240" w:lineRule="auto"/>
      <w:outlineLvl w:val="0"/>
    </w:pPr>
    <w:rPr>
      <w:rFonts w:asciiTheme="majorHAnsi" w:eastAsiaTheme="majorEastAsia" w:hAnsiTheme="majorHAnsi" w:cstheme="majorBidi"/>
      <w:color w:val="2E74B5" w:themeColor="accent1" w:themeShade="BF"/>
      <w:sz w:val="32"/>
      <w:szCs w:val="32"/>
      <w:lang w:val="vi-VN" w:eastAsia="vi-VN" w:bidi="vi-VN"/>
    </w:rPr>
  </w:style>
  <w:style w:type="paragraph" w:styleId="Heading2">
    <w:name w:val="heading 2"/>
    <w:basedOn w:val="Normal"/>
    <w:next w:val="Normal"/>
    <w:link w:val="Heading2Char"/>
    <w:uiPriority w:val="9"/>
    <w:unhideWhenUsed/>
    <w:qFormat/>
    <w:rsid w:val="00E53BB8"/>
    <w:pPr>
      <w:keepNext/>
      <w:keepLines/>
      <w:spacing w:before="40" w:after="0"/>
      <w:outlineLvl w:val="1"/>
    </w:pPr>
    <w:rPr>
      <w:rFonts w:ascii="Times New Roman" w:eastAsiaTheme="majorEastAsia" w:hAnsi="Times New Roman"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BF4"/>
    <w:rPr>
      <w:rFonts w:asciiTheme="majorHAnsi" w:eastAsiaTheme="majorEastAsia" w:hAnsiTheme="majorHAnsi" w:cstheme="majorBidi"/>
      <w:color w:val="2E74B5" w:themeColor="accent1" w:themeShade="BF"/>
      <w:sz w:val="32"/>
      <w:szCs w:val="32"/>
      <w:lang w:val="vi-VN" w:eastAsia="vi-VN" w:bidi="vi-VN"/>
    </w:rPr>
  </w:style>
  <w:style w:type="character" w:customStyle="1" w:styleId="BodytextItalic">
    <w:name w:val="Body text + Italic"/>
    <w:basedOn w:val="DefaultParagraphFont"/>
    <w:rsid w:val="00EB7BF4"/>
    <w:rPr>
      <w:rFonts w:ascii="Times New Roman" w:eastAsia="Times New Roman" w:hAnsi="Times New Roman" w:cs="Times New Roman"/>
      <w:b w:val="0"/>
      <w:bCs w:val="0"/>
      <w:i/>
      <w:iCs/>
      <w:smallCaps w:val="0"/>
      <w:strike w:val="0"/>
      <w:color w:val="000000"/>
      <w:spacing w:val="0"/>
      <w:w w:val="100"/>
      <w:position w:val="0"/>
      <w:sz w:val="19"/>
      <w:szCs w:val="19"/>
      <w:u w:val="none"/>
      <w:lang w:val="vi-VN" w:eastAsia="vi-VN" w:bidi="vi-VN"/>
    </w:rPr>
  </w:style>
  <w:style w:type="character" w:customStyle="1" w:styleId="Bodytext4">
    <w:name w:val="Body text (4)"/>
    <w:basedOn w:val="DefaultParagraphFont"/>
    <w:rsid w:val="00EB7BF4"/>
    <w:rPr>
      <w:rFonts w:ascii="Times New Roman" w:eastAsia="Times New Roman" w:hAnsi="Times New Roman" w:cs="Times New Roman"/>
      <w:b/>
      <w:bCs/>
      <w:i/>
      <w:iCs/>
      <w:smallCaps w:val="0"/>
      <w:strike w:val="0"/>
      <w:color w:val="000000"/>
      <w:spacing w:val="-20"/>
      <w:w w:val="100"/>
      <w:position w:val="0"/>
      <w:sz w:val="22"/>
      <w:szCs w:val="22"/>
      <w:u w:val="single"/>
      <w:lang w:val="vi-VN" w:eastAsia="vi-VN" w:bidi="vi-VN"/>
    </w:rPr>
  </w:style>
  <w:style w:type="character" w:customStyle="1" w:styleId="Bodytext49pt">
    <w:name w:val="Body text (4) + 9 pt"/>
    <w:aliases w:val="Spacing 0 pt,Scale 150%"/>
    <w:basedOn w:val="DefaultParagraphFont"/>
    <w:rsid w:val="00EB7BF4"/>
    <w:rPr>
      <w:rFonts w:ascii="Times New Roman" w:eastAsia="Times New Roman" w:hAnsi="Times New Roman" w:cs="Times New Roman"/>
      <w:b/>
      <w:bCs/>
      <w:i/>
      <w:iCs/>
      <w:smallCaps w:val="0"/>
      <w:strike w:val="0"/>
      <w:color w:val="000000"/>
      <w:spacing w:val="0"/>
      <w:w w:val="150"/>
      <w:position w:val="0"/>
      <w:sz w:val="18"/>
      <w:szCs w:val="18"/>
      <w:u w:val="none"/>
      <w:lang w:val="vi-VN" w:eastAsia="vi-VN" w:bidi="vi-VN"/>
    </w:rPr>
  </w:style>
  <w:style w:type="character" w:customStyle="1" w:styleId="Heading295pt">
    <w:name w:val="Heading #2 + 9.5 pt"/>
    <w:basedOn w:val="DefaultParagraphFont"/>
    <w:rsid w:val="00EB7BF4"/>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Bodytext3NotItalic">
    <w:name w:val="Body text (3) + Not Italic"/>
    <w:basedOn w:val="DefaultParagraphFont"/>
    <w:rsid w:val="00E36053"/>
    <w:rPr>
      <w:rFonts w:ascii="Times New Roman" w:eastAsia="Times New Roman" w:hAnsi="Times New Roman" w:cs="Times New Roman"/>
      <w:b w:val="0"/>
      <w:bCs w:val="0"/>
      <w:i/>
      <w:iCs/>
      <w:smallCaps w:val="0"/>
      <w:strike w:val="0"/>
      <w:color w:val="000000"/>
      <w:spacing w:val="0"/>
      <w:w w:val="100"/>
      <w:position w:val="0"/>
      <w:sz w:val="19"/>
      <w:szCs w:val="19"/>
      <w:u w:val="none"/>
      <w:lang w:val="vi-VN" w:eastAsia="vi-VN" w:bidi="vi-VN"/>
    </w:rPr>
  </w:style>
  <w:style w:type="character" w:styleId="Hyperlink">
    <w:name w:val="Hyperlink"/>
    <w:basedOn w:val="DefaultParagraphFont"/>
    <w:uiPriority w:val="99"/>
    <w:unhideWhenUsed/>
    <w:rsid w:val="007C6271"/>
    <w:rPr>
      <w:color w:val="0000FF"/>
      <w:u w:val="single"/>
    </w:rPr>
  </w:style>
  <w:style w:type="character" w:styleId="FollowedHyperlink">
    <w:name w:val="FollowedHyperlink"/>
    <w:basedOn w:val="DefaultParagraphFont"/>
    <w:uiPriority w:val="99"/>
    <w:semiHidden/>
    <w:unhideWhenUsed/>
    <w:rsid w:val="00985230"/>
    <w:rPr>
      <w:color w:val="954F72" w:themeColor="followedHyperlink"/>
      <w:u w:val="single"/>
    </w:rPr>
  </w:style>
  <w:style w:type="character" w:customStyle="1" w:styleId="Heading2Char">
    <w:name w:val="Heading 2 Char"/>
    <w:basedOn w:val="DefaultParagraphFont"/>
    <w:link w:val="Heading2"/>
    <w:uiPriority w:val="9"/>
    <w:rsid w:val="00E53BB8"/>
    <w:rPr>
      <w:rFonts w:ascii="Times New Roman" w:eastAsiaTheme="majorEastAsia" w:hAnsi="Times New Roman" w:cstheme="majorBidi"/>
      <w:color w:val="2E74B5" w:themeColor="accent1" w:themeShade="BF"/>
      <w:sz w:val="28"/>
      <w:szCs w:val="26"/>
    </w:rPr>
  </w:style>
  <w:style w:type="character" w:customStyle="1" w:styleId="Bodytext">
    <w:name w:val="Body text_"/>
    <w:basedOn w:val="DefaultParagraphFont"/>
    <w:link w:val="BodyText40"/>
    <w:rsid w:val="00CD611C"/>
    <w:rPr>
      <w:rFonts w:ascii="Times New Roman" w:eastAsia="Times New Roman" w:hAnsi="Times New Roman" w:cs="Times New Roman"/>
      <w:shd w:val="clear" w:color="auto" w:fill="FFFFFF"/>
    </w:rPr>
  </w:style>
  <w:style w:type="paragraph" w:customStyle="1" w:styleId="BodyText40">
    <w:name w:val="Body Text4"/>
    <w:basedOn w:val="Normal"/>
    <w:link w:val="Bodytext"/>
    <w:rsid w:val="00CD611C"/>
    <w:pPr>
      <w:widowControl w:val="0"/>
      <w:shd w:val="clear" w:color="auto" w:fill="FFFFFF"/>
      <w:spacing w:after="60" w:line="0" w:lineRule="atLeast"/>
      <w:ind w:hanging="740"/>
    </w:pPr>
    <w:rPr>
      <w:rFonts w:ascii="Times New Roman" w:eastAsia="Times New Roman" w:hAnsi="Times New Roman" w:cs="Times New Roman"/>
    </w:rPr>
  </w:style>
  <w:style w:type="character" w:customStyle="1" w:styleId="BodyText2">
    <w:name w:val="Body Text2"/>
    <w:basedOn w:val="Bodytext"/>
    <w:rsid w:val="00CD611C"/>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vi-VN" w:eastAsia="vi-VN" w:bidi="vi-VN"/>
    </w:rPr>
  </w:style>
  <w:style w:type="character" w:customStyle="1" w:styleId="BodytextSpacing2pt">
    <w:name w:val="Body text + Spacing 2 pt"/>
    <w:basedOn w:val="Bodytext"/>
    <w:rsid w:val="00CD611C"/>
    <w:rPr>
      <w:rFonts w:ascii="Times New Roman" w:eastAsia="Times New Roman" w:hAnsi="Times New Roman" w:cs="Times New Roman"/>
      <w:b w:val="0"/>
      <w:bCs w:val="0"/>
      <w:i w:val="0"/>
      <w:iCs w:val="0"/>
      <w:smallCaps w:val="0"/>
      <w:strike w:val="0"/>
      <w:color w:val="000000"/>
      <w:spacing w:val="50"/>
      <w:w w:val="100"/>
      <w:position w:val="0"/>
      <w:sz w:val="24"/>
      <w:szCs w:val="24"/>
      <w:u w:val="none"/>
      <w:shd w:val="clear" w:color="auto" w:fill="FFFFFF"/>
      <w:lang w:val="vi-VN" w:eastAsia="vi-VN" w:bidi="vi-VN"/>
    </w:rPr>
  </w:style>
  <w:style w:type="character" w:customStyle="1" w:styleId="Heading20">
    <w:name w:val="Heading #2_"/>
    <w:basedOn w:val="DefaultParagraphFont"/>
    <w:link w:val="Heading21"/>
    <w:rsid w:val="00CD611C"/>
    <w:rPr>
      <w:rFonts w:ascii="Times New Roman" w:eastAsia="Times New Roman" w:hAnsi="Times New Roman" w:cs="Times New Roman"/>
      <w:shd w:val="clear" w:color="auto" w:fill="FFFFFF"/>
    </w:rPr>
  </w:style>
  <w:style w:type="paragraph" w:customStyle="1" w:styleId="Heading21">
    <w:name w:val="Heading #2"/>
    <w:basedOn w:val="Normal"/>
    <w:link w:val="Heading20"/>
    <w:rsid w:val="00CD611C"/>
    <w:pPr>
      <w:widowControl w:val="0"/>
      <w:shd w:val="clear" w:color="auto" w:fill="FFFFFF"/>
      <w:spacing w:after="0" w:line="360" w:lineRule="exact"/>
      <w:jc w:val="both"/>
      <w:outlineLvl w:val="1"/>
    </w:pPr>
    <w:rPr>
      <w:rFonts w:ascii="Times New Roman" w:eastAsia="Times New Roman" w:hAnsi="Times New Roman" w:cs="Times New Roman"/>
    </w:rPr>
  </w:style>
  <w:style w:type="character" w:customStyle="1" w:styleId="Bodytext8">
    <w:name w:val="Body text (8)_"/>
    <w:basedOn w:val="DefaultParagraphFont"/>
    <w:link w:val="Bodytext80"/>
    <w:rsid w:val="00CD611C"/>
    <w:rPr>
      <w:rFonts w:ascii="Times New Roman" w:eastAsia="Times New Roman" w:hAnsi="Times New Roman" w:cs="Times New Roman"/>
      <w:b/>
      <w:bCs/>
      <w:i/>
      <w:iCs/>
      <w:shd w:val="clear" w:color="auto" w:fill="FFFFFF"/>
    </w:rPr>
  </w:style>
  <w:style w:type="character" w:customStyle="1" w:styleId="Bodytext9">
    <w:name w:val="Body text (9)_"/>
    <w:basedOn w:val="DefaultParagraphFont"/>
    <w:link w:val="Bodytext90"/>
    <w:rsid w:val="00CD611C"/>
    <w:rPr>
      <w:rFonts w:ascii="Times New Roman" w:eastAsia="Times New Roman" w:hAnsi="Times New Roman" w:cs="Times New Roman"/>
      <w:i/>
      <w:iCs/>
      <w:shd w:val="clear" w:color="auto" w:fill="FFFFFF"/>
    </w:rPr>
  </w:style>
  <w:style w:type="character" w:customStyle="1" w:styleId="Bodytext10">
    <w:name w:val="Body text (10)_"/>
    <w:basedOn w:val="DefaultParagraphFont"/>
    <w:link w:val="Bodytext100"/>
    <w:rsid w:val="00CD611C"/>
    <w:rPr>
      <w:rFonts w:ascii="Consolas" w:eastAsia="Consolas" w:hAnsi="Consolas" w:cs="Consolas"/>
      <w:sz w:val="9"/>
      <w:szCs w:val="9"/>
      <w:shd w:val="clear" w:color="auto" w:fill="FFFFFF"/>
    </w:rPr>
  </w:style>
  <w:style w:type="character" w:customStyle="1" w:styleId="Bodytext10TimesNewRoman">
    <w:name w:val="Body text (10) + Times New Roman"/>
    <w:aliases w:val="4 pt"/>
    <w:basedOn w:val="Bodytext10"/>
    <w:rsid w:val="00CD611C"/>
    <w:rPr>
      <w:rFonts w:ascii="Times New Roman" w:eastAsia="Times New Roman" w:hAnsi="Times New Roman" w:cs="Times New Roman"/>
      <w:color w:val="000000"/>
      <w:spacing w:val="0"/>
      <w:w w:val="100"/>
      <w:position w:val="0"/>
      <w:sz w:val="8"/>
      <w:szCs w:val="8"/>
      <w:shd w:val="clear" w:color="auto" w:fill="FFFFFF"/>
      <w:lang w:val="vi-VN" w:eastAsia="vi-VN" w:bidi="vi-VN"/>
    </w:rPr>
  </w:style>
  <w:style w:type="paragraph" w:customStyle="1" w:styleId="Bodytext80">
    <w:name w:val="Body text (8)"/>
    <w:basedOn w:val="Normal"/>
    <w:link w:val="Bodytext8"/>
    <w:rsid w:val="00CD611C"/>
    <w:pPr>
      <w:widowControl w:val="0"/>
      <w:shd w:val="clear" w:color="auto" w:fill="FFFFFF"/>
      <w:spacing w:after="0" w:line="360" w:lineRule="exact"/>
      <w:jc w:val="both"/>
    </w:pPr>
    <w:rPr>
      <w:rFonts w:ascii="Times New Roman" w:eastAsia="Times New Roman" w:hAnsi="Times New Roman" w:cs="Times New Roman"/>
      <w:b/>
      <w:bCs/>
      <w:i/>
      <w:iCs/>
    </w:rPr>
  </w:style>
  <w:style w:type="paragraph" w:customStyle="1" w:styleId="Bodytext90">
    <w:name w:val="Body text (9)"/>
    <w:basedOn w:val="Normal"/>
    <w:link w:val="Bodytext9"/>
    <w:rsid w:val="00CD611C"/>
    <w:pPr>
      <w:widowControl w:val="0"/>
      <w:shd w:val="clear" w:color="auto" w:fill="FFFFFF"/>
      <w:spacing w:after="0" w:line="360" w:lineRule="exact"/>
      <w:ind w:hanging="360"/>
      <w:jc w:val="both"/>
    </w:pPr>
    <w:rPr>
      <w:rFonts w:ascii="Times New Roman" w:eastAsia="Times New Roman" w:hAnsi="Times New Roman" w:cs="Times New Roman"/>
      <w:i/>
      <w:iCs/>
    </w:rPr>
  </w:style>
  <w:style w:type="paragraph" w:customStyle="1" w:styleId="Bodytext100">
    <w:name w:val="Body text (10)"/>
    <w:basedOn w:val="Normal"/>
    <w:link w:val="Bodytext10"/>
    <w:rsid w:val="00CD611C"/>
    <w:pPr>
      <w:widowControl w:val="0"/>
      <w:shd w:val="clear" w:color="auto" w:fill="FFFFFF"/>
      <w:spacing w:after="0" w:line="0" w:lineRule="atLeast"/>
      <w:jc w:val="both"/>
    </w:pPr>
    <w:rPr>
      <w:rFonts w:ascii="Consolas" w:eastAsia="Consolas" w:hAnsi="Consolas" w:cs="Consolas"/>
      <w:sz w:val="9"/>
      <w:szCs w:val="9"/>
    </w:rPr>
  </w:style>
  <w:style w:type="paragraph" w:styleId="ListParagraph">
    <w:name w:val="List Paragraph"/>
    <w:basedOn w:val="Normal"/>
    <w:uiPriority w:val="34"/>
    <w:qFormat/>
    <w:rsid w:val="000601B1"/>
    <w:pPr>
      <w:ind w:left="720"/>
      <w:contextualSpacing/>
    </w:pPr>
  </w:style>
  <w:style w:type="paragraph" w:styleId="NormalWeb">
    <w:name w:val="Normal (Web)"/>
    <w:basedOn w:val="Normal"/>
    <w:uiPriority w:val="99"/>
    <w:semiHidden/>
    <w:unhideWhenUsed/>
    <w:rsid w:val="00F23F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23F14"/>
    <w:rPr>
      <w:b/>
      <w:bCs/>
    </w:rPr>
  </w:style>
  <w:style w:type="character" w:styleId="Emphasis">
    <w:name w:val="Emphasis"/>
    <w:basedOn w:val="DefaultParagraphFont"/>
    <w:uiPriority w:val="20"/>
    <w:qFormat/>
    <w:rsid w:val="00F23F14"/>
    <w:rPr>
      <w:i/>
      <w:iCs/>
    </w:rPr>
  </w:style>
  <w:style w:type="paragraph" w:styleId="Header">
    <w:name w:val="header"/>
    <w:basedOn w:val="Normal"/>
    <w:link w:val="HeaderChar"/>
    <w:uiPriority w:val="99"/>
    <w:unhideWhenUsed/>
    <w:rsid w:val="00F61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7B5"/>
  </w:style>
  <w:style w:type="paragraph" w:styleId="Footer">
    <w:name w:val="footer"/>
    <w:basedOn w:val="Normal"/>
    <w:link w:val="FooterChar"/>
    <w:uiPriority w:val="99"/>
    <w:unhideWhenUsed/>
    <w:rsid w:val="00F61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377826">
      <w:bodyDiv w:val="1"/>
      <w:marLeft w:val="0"/>
      <w:marRight w:val="0"/>
      <w:marTop w:val="0"/>
      <w:marBottom w:val="0"/>
      <w:divBdr>
        <w:top w:val="none" w:sz="0" w:space="0" w:color="auto"/>
        <w:left w:val="none" w:sz="0" w:space="0" w:color="auto"/>
        <w:bottom w:val="none" w:sz="0" w:space="0" w:color="auto"/>
        <w:right w:val="none" w:sz="0" w:space="0" w:color="auto"/>
      </w:divBdr>
      <w:divsChild>
        <w:div w:id="1764452170">
          <w:marLeft w:val="0"/>
          <w:marRight w:val="0"/>
          <w:marTop w:val="0"/>
          <w:marBottom w:val="0"/>
          <w:divBdr>
            <w:top w:val="none" w:sz="0" w:space="0" w:color="auto"/>
            <w:left w:val="none" w:sz="0" w:space="0" w:color="auto"/>
            <w:bottom w:val="none" w:sz="0" w:space="0" w:color="auto"/>
            <w:right w:val="none" w:sz="0" w:space="0" w:color="auto"/>
          </w:divBdr>
        </w:div>
        <w:div w:id="409158432">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nguyenhuuthien@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2594</Words>
  <Characters>14792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Thien</dc:creator>
  <cp:keywords/>
  <dc:description/>
  <cp:lastModifiedBy>Nguyen Thien</cp:lastModifiedBy>
  <cp:revision>2</cp:revision>
  <dcterms:created xsi:type="dcterms:W3CDTF">2020-07-09T00:25:00Z</dcterms:created>
  <dcterms:modified xsi:type="dcterms:W3CDTF">2020-07-09T00:25:00Z</dcterms:modified>
</cp:coreProperties>
</file>